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73" w:rsidRPr="00B22715" w:rsidRDefault="00B22715" w:rsidP="00616803">
      <w:pPr>
        <w:spacing w:line="276" w:lineRule="auto"/>
        <w:jc w:val="center"/>
        <w:rPr>
          <w:b/>
        </w:rPr>
      </w:pPr>
      <w:r w:rsidRPr="00B22715">
        <w:rPr>
          <w:b/>
        </w:rPr>
        <w:t>КРИТЕРИИ ЗА ПОДБОР И ОЦЕНКА НА ПРИОРИТЕТНИ ИНВЕСТИЦИОННИ ПРОЕКТИ, ФИНАНСИРАНИ СЪС СРЕДСТВА ОТ ДЪРЖАВНИЯ БЮДЖЕТ, ЗА СИСТЕМАТА НА МИНИСТЕРСТВО НА РЕГИОНАЛНОТО РАЗВИТИЕ И БЛАГОУСТРОЙСТВОТО</w:t>
      </w:r>
    </w:p>
    <w:p w:rsidR="008373A4" w:rsidRPr="00290E1D" w:rsidRDefault="008373A4" w:rsidP="00616803">
      <w:pPr>
        <w:spacing w:line="276" w:lineRule="auto"/>
        <w:rPr>
          <w:b/>
          <w:lang w:val="ru-RU"/>
        </w:rPr>
      </w:pPr>
    </w:p>
    <w:p w:rsidR="00B22715" w:rsidRDefault="00593D3E" w:rsidP="00616803">
      <w:pPr>
        <w:spacing w:line="276" w:lineRule="auto"/>
        <w:ind w:firstLine="567"/>
        <w:jc w:val="both"/>
      </w:pPr>
      <w:r>
        <w:t xml:space="preserve">Критериите за подбор и оценка на приоритетни инвестиционни проекти, финансирани със средства от държавния бюджет, за системата на </w:t>
      </w:r>
      <w:r w:rsidR="006F72BE">
        <w:t>Министерство на регионалното развитие и благоустройството</w:t>
      </w:r>
      <w:r>
        <w:t xml:space="preserve"> (</w:t>
      </w:r>
      <w:r w:rsidR="006F72BE">
        <w:t>МРРБ</w:t>
      </w:r>
      <w:r>
        <w:t xml:space="preserve">), се утвърждават на основание Раздел III.1 от Указания БЮ № 5/04.10.2021 г. на Министерството на финансите за подготовката и представянето на </w:t>
      </w:r>
      <w:r w:rsidR="006F72BE">
        <w:t>проектобюджетите на първостепенните разпоредители с бюджет</w:t>
      </w:r>
      <w:r>
        <w:t xml:space="preserve"> за 2022 г. и на актуализираните им бюджетни прогнози за 2023 и 2024 г.</w:t>
      </w:r>
    </w:p>
    <w:p w:rsidR="006F72BE" w:rsidRDefault="006F72BE" w:rsidP="00616803">
      <w:pPr>
        <w:spacing w:line="276" w:lineRule="auto"/>
        <w:ind w:firstLine="567"/>
        <w:jc w:val="both"/>
      </w:pPr>
    </w:p>
    <w:p w:rsidR="006F72BE" w:rsidRPr="006F72BE" w:rsidRDefault="006F72BE" w:rsidP="00616803">
      <w:pPr>
        <w:pStyle w:val="ListParagraph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72BE">
        <w:rPr>
          <w:rFonts w:ascii="Times New Roman" w:hAnsi="Times New Roman"/>
          <w:b/>
          <w:color w:val="000000"/>
          <w:sz w:val="24"/>
          <w:szCs w:val="24"/>
        </w:rPr>
        <w:t>Критерии за подбор и оценка на приоритетни инвестиционни проекти за обекти, финансирани със средства от бюджета на Агенция „Пътна инфраструктура“</w:t>
      </w:r>
    </w:p>
    <w:p w:rsidR="006F72BE" w:rsidRPr="006F72BE" w:rsidRDefault="006F72BE" w:rsidP="00616803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t>Одобрената финансова рамка, в която администрацията, управляваща пътя, следва да реализира проекти за изграждане, рехабилитация и поддържане на републиканските пътища, налага необходимостта от прилагането на критерии за оценка и подбор на инвестиционни проекти, които да се реализират приоритетно и съобразно наложената финансова рамка и произтичащите от нея ограничения в бюджета.</w:t>
      </w:r>
    </w:p>
    <w:p w:rsidR="006F72BE" w:rsidRPr="006F72BE" w:rsidRDefault="006F72BE" w:rsidP="00616803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t xml:space="preserve">Приоритизирането се извършва на база на комплекс от критерии, отчитащи влиянието на множество фактори, действащи поотделно или в комбинация: национални и регионални приоритети в развитието на територията; управленски приоритети; особености на съответната територия и произтичащите от тях </w:t>
      </w:r>
      <w:proofErr w:type="spellStart"/>
      <w:r w:rsidRPr="006F72BE">
        <w:rPr>
          <w:rFonts w:eastAsia="Calibri"/>
          <w:color w:val="000000"/>
          <w:lang w:eastAsia="en-US"/>
        </w:rPr>
        <w:t>необходимости</w:t>
      </w:r>
      <w:proofErr w:type="spellEnd"/>
      <w:r w:rsidRPr="006F72BE">
        <w:rPr>
          <w:rFonts w:eastAsia="Calibri"/>
          <w:color w:val="000000"/>
          <w:lang w:eastAsia="en-US"/>
        </w:rPr>
        <w:t xml:space="preserve"> за реализиране на определени инфраструктурни проекти като такива за изграждане на нови трасета или модернизиране на съществуващите; темповете на икономическо развитие на дадена територия; тенденциите за повишаване интензивността на автомобилното движение; амортизацията на пътната мрежа вследствие на експлоатацията; пътнотранспортен травматизъм, бюджетната рамка; възможностите за възвръщаемост на инвестициите и др.</w:t>
      </w:r>
    </w:p>
    <w:p w:rsidR="006F72BE" w:rsidRPr="006F72BE" w:rsidRDefault="006F72BE" w:rsidP="00616803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t xml:space="preserve">В областите на изграждане и поддържане на инфраструктура на годишна база са налични голям брой предложения за участъци, нуждаещи се от рехабилитация или ремонтно-възстановителни дейности по линия на текущото поддържане, както и предложения за изграждане на нови трасета. Източниците на предложенията са различни заинтересовани страни - централната или местната администрация, граждани, фирми, неправителствени организации и/или други. Една част от предложенията са насочени към проекти от местно и/или регионално значение, чиято цел е да задоволят нуждите и потребностите на местно ниво. Другата част са насочени към реализацията на проекти с </w:t>
      </w:r>
      <w:r w:rsidRPr="006F72BE">
        <w:rPr>
          <w:rFonts w:eastAsia="Calibri"/>
          <w:color w:val="000000"/>
          <w:lang w:eastAsia="en-US"/>
        </w:rPr>
        <w:lastRenderedPageBreak/>
        <w:t>национално значение, имащи по-глобално въздействие. И в двата случая тези предложения следва да бъдат съобразени с критериите за подбор и приоритизиране.</w:t>
      </w:r>
    </w:p>
    <w:p w:rsidR="006F72BE" w:rsidRPr="006F72BE" w:rsidRDefault="006F72BE" w:rsidP="00616803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t>За постигането на максимални резултати в процеса на изграждане, рехабилитация и поддържане на пътната инфраструктура, проектите, съобразно тяхното естество и дейности, които включват, както и съобразно необходимия за реализацията им финансов ресурс, се разделят в отделни ремонтни и строителни програми, които в съвкупност представляват инвестиционната програма на администрацията, управляваща пътя за съответния период. Основна характеристика на инвестиционната програма е, че в нея следва да бъдат включени проекти, които отговарят в най-пълна степен на комплекса от критерии за приоритизиране на проектите. Такива критерии обикновено са свързани с:</w:t>
      </w:r>
    </w:p>
    <w:p w:rsidR="006F72BE" w:rsidRPr="006F72BE" w:rsidRDefault="006F72BE" w:rsidP="00616803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t>•</w:t>
      </w:r>
      <w:r w:rsidRPr="006F72BE">
        <w:rPr>
          <w:rFonts w:eastAsia="Calibri"/>
          <w:color w:val="000000"/>
          <w:lang w:eastAsia="en-US"/>
        </w:rPr>
        <w:tab/>
        <w:t>функционалната роля на проекта;</w:t>
      </w:r>
    </w:p>
    <w:p w:rsidR="006F72BE" w:rsidRPr="006F72BE" w:rsidRDefault="006F72BE" w:rsidP="00616803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t>•</w:t>
      </w:r>
      <w:r w:rsidRPr="006F72BE">
        <w:rPr>
          <w:rFonts w:eastAsia="Calibri"/>
          <w:color w:val="000000"/>
          <w:lang w:eastAsia="en-US"/>
        </w:rPr>
        <w:tab/>
        <w:t>ролята на проекта за постигане на по-широки социално-икономически цели;</w:t>
      </w:r>
    </w:p>
    <w:p w:rsidR="006F72BE" w:rsidRPr="006F72BE" w:rsidRDefault="006F72BE" w:rsidP="00616803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t>•</w:t>
      </w:r>
      <w:r w:rsidRPr="006F72BE">
        <w:rPr>
          <w:rFonts w:eastAsia="Calibri"/>
          <w:color w:val="000000"/>
          <w:lang w:eastAsia="en-US"/>
        </w:rPr>
        <w:tab/>
        <w:t>технически обхват на работите - реконструкция, ново строителство и др.;</w:t>
      </w:r>
    </w:p>
    <w:p w:rsidR="006F72BE" w:rsidRPr="006F72BE" w:rsidRDefault="006F72BE" w:rsidP="00616803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t>•</w:t>
      </w:r>
      <w:r w:rsidRPr="006F72BE">
        <w:rPr>
          <w:rFonts w:eastAsia="Calibri"/>
          <w:color w:val="000000"/>
          <w:lang w:eastAsia="en-US"/>
        </w:rPr>
        <w:tab/>
        <w:t>практически въпроси, като проектна готовност.</w:t>
      </w:r>
    </w:p>
    <w:p w:rsidR="006F72BE" w:rsidRPr="006F72BE" w:rsidRDefault="006F72BE" w:rsidP="00616803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eastAsia="Calibri"/>
          <w:b/>
          <w:color w:val="000000"/>
          <w:lang w:eastAsia="en-US"/>
        </w:rPr>
      </w:pPr>
      <w:r w:rsidRPr="006F72BE">
        <w:rPr>
          <w:rFonts w:eastAsia="Calibri"/>
          <w:b/>
          <w:color w:val="000000"/>
          <w:lang w:eastAsia="en-US"/>
        </w:rPr>
        <w:t>Основни</w:t>
      </w:r>
      <w:r>
        <w:rPr>
          <w:rFonts w:eastAsia="Calibri"/>
          <w:b/>
          <w:color w:val="000000"/>
          <w:lang w:eastAsia="en-US"/>
        </w:rPr>
        <w:t>те</w:t>
      </w:r>
      <w:r w:rsidRPr="006F72BE">
        <w:rPr>
          <w:rFonts w:eastAsia="Calibri"/>
          <w:b/>
          <w:color w:val="000000"/>
          <w:lang w:eastAsia="en-US"/>
        </w:rPr>
        <w:t xml:space="preserve"> критерии за оценка и приоритизиране са:</w:t>
      </w:r>
    </w:p>
    <w:p w:rsidR="006F72BE" w:rsidRPr="006F72BE" w:rsidRDefault="006F72BE" w:rsidP="00616803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t>Съответствие на проекта и неговата цел с целите/приоритетите, заложени в средносрочни и дългосрочни стратегически документи на национално, секторно и регионално равнище;</w:t>
      </w:r>
    </w:p>
    <w:p w:rsidR="006F72BE" w:rsidRPr="006F72BE" w:rsidRDefault="006F72BE" w:rsidP="00616803">
      <w:pPr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t xml:space="preserve">Проектът е част от  стратегическата пътна инфраструктура или довежда до нея; </w:t>
      </w:r>
    </w:p>
    <w:p w:rsidR="006F72BE" w:rsidRPr="006F72BE" w:rsidRDefault="006F72BE" w:rsidP="00616803">
      <w:pPr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t xml:space="preserve">Пътят има важно значение за икономическото развитие на региона, в който се намира, или е единствена връзка до населено място/населени места;  </w:t>
      </w:r>
    </w:p>
    <w:p w:rsidR="006F72BE" w:rsidRPr="006F72BE" w:rsidRDefault="006F72BE" w:rsidP="00616803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t>Свързаност на проекта, ако е продължение или част от по-мащабна инвестиция (фаза/етап от изпълнението).</w:t>
      </w:r>
      <w:r w:rsidRPr="006F72BE">
        <w:rPr>
          <w:rFonts w:eastAsia="Calibri"/>
          <w:color w:val="000000"/>
          <w:lang w:val="en-GB" w:eastAsia="en-US"/>
        </w:rPr>
        <w:t xml:space="preserve"> </w:t>
      </w:r>
      <w:r w:rsidRPr="006F72BE">
        <w:rPr>
          <w:rFonts w:eastAsia="Calibri"/>
          <w:color w:val="000000"/>
          <w:lang w:eastAsia="en-US"/>
        </w:rPr>
        <w:t>Социални и икономически ползи от реализацията на проекта;</w:t>
      </w:r>
    </w:p>
    <w:p w:rsidR="006F72BE" w:rsidRPr="006F72BE" w:rsidRDefault="006F72BE" w:rsidP="00616803">
      <w:pPr>
        <w:numPr>
          <w:ilvl w:val="0"/>
          <w:numId w:val="1"/>
        </w:numPr>
        <w:spacing w:before="0" w:after="0" w:line="276" w:lineRule="auto"/>
        <w:ind w:left="0" w:firstLine="56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F72BE">
        <w:rPr>
          <w:rFonts w:eastAsia="Calibri"/>
          <w:lang w:eastAsia="en-US"/>
        </w:rPr>
        <w:t>С реализацията на проекта ще се постигне изпълнение на определени мерки от стратегически/управленски документи и/или ще бъдат изпълнени препоръки от европейски и международни институции;</w:t>
      </w:r>
    </w:p>
    <w:p w:rsidR="006F72BE" w:rsidRPr="006F72BE" w:rsidRDefault="006F72BE" w:rsidP="00616803">
      <w:pPr>
        <w:numPr>
          <w:ilvl w:val="0"/>
          <w:numId w:val="1"/>
        </w:numPr>
        <w:spacing w:before="0" w:after="0" w:line="276" w:lineRule="auto"/>
        <w:ind w:left="0" w:firstLine="56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F72BE">
        <w:rPr>
          <w:rFonts w:eastAsia="Calibri"/>
          <w:lang w:eastAsia="en-US"/>
        </w:rPr>
        <w:t>Обекти, свързани с националната сигурност;</w:t>
      </w:r>
    </w:p>
    <w:p w:rsidR="006F72BE" w:rsidRPr="006F72BE" w:rsidRDefault="006F72BE" w:rsidP="00616803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t>Спешност/неотложност на проекта:</w:t>
      </w:r>
    </w:p>
    <w:p w:rsidR="006F72BE" w:rsidRPr="006F72BE" w:rsidRDefault="006F72BE" w:rsidP="00616803">
      <w:pPr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t>Лошото/аварийното състояние на пътя или необходимост от изграждане на ново, стратегическо трасе;</w:t>
      </w:r>
    </w:p>
    <w:p w:rsidR="006F72BE" w:rsidRPr="006F72BE" w:rsidRDefault="006F72BE" w:rsidP="00616803">
      <w:pPr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t>Необходимост от повишаване на безопасността на движение вследствие на настъпили пътнотранспортни произшествия;</w:t>
      </w:r>
    </w:p>
    <w:p w:rsidR="006F72BE" w:rsidRPr="006F72BE" w:rsidRDefault="006F72BE" w:rsidP="00616803">
      <w:pPr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t>Интензивност на движението;</w:t>
      </w:r>
    </w:p>
    <w:p w:rsidR="006F72BE" w:rsidRPr="006F72BE" w:rsidRDefault="006F72BE" w:rsidP="00616803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t>Стадий на готовност - реалистична оценка за възможностите за стартиране и реализиране на проекта;</w:t>
      </w:r>
    </w:p>
    <w:p w:rsidR="006F72BE" w:rsidRPr="006F72BE" w:rsidRDefault="006F72BE" w:rsidP="00616803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t>Възвращаемост на инвестицията и способност за мобилизиране на финансови ресурси – включване на пътя в обхвата на таксуване с тол-такса за товарни превозни средства;</w:t>
      </w:r>
    </w:p>
    <w:p w:rsidR="006F72BE" w:rsidRPr="006F72BE" w:rsidRDefault="006F72BE" w:rsidP="00616803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6F72BE">
        <w:rPr>
          <w:rFonts w:eastAsia="Calibri"/>
          <w:color w:val="000000"/>
          <w:lang w:eastAsia="en-US"/>
        </w:rPr>
        <w:lastRenderedPageBreak/>
        <w:t>Съответствие на проекта с прогнозния бюджет/разходни тавани – за проекта трябва да бъде осигурено финансиране в достатъчен размер за цялостната му реализация или финансирането му ще бъде през европейска програма.</w:t>
      </w:r>
    </w:p>
    <w:p w:rsidR="00B22715" w:rsidRDefault="00B22715" w:rsidP="00616803">
      <w:pPr>
        <w:spacing w:before="0" w:after="0" w:line="276" w:lineRule="auto"/>
        <w:ind w:firstLine="567"/>
        <w:jc w:val="both"/>
      </w:pPr>
    </w:p>
    <w:p w:rsidR="007D3AA6" w:rsidRDefault="007D3AA6" w:rsidP="00616803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D3AA6">
        <w:rPr>
          <w:rFonts w:ascii="Times New Roman" w:hAnsi="Times New Roman"/>
          <w:b/>
          <w:sz w:val="24"/>
          <w:szCs w:val="24"/>
        </w:rPr>
        <w:t xml:space="preserve">Критерии за подбор и оценка на приоритетни инвестиционни проекти, </w:t>
      </w:r>
      <w:r w:rsidRPr="007D3AA6">
        <w:rPr>
          <w:rFonts w:ascii="Times New Roman" w:hAnsi="Times New Roman"/>
          <w:b/>
          <w:sz w:val="24"/>
          <w:szCs w:val="24"/>
        </w:rPr>
        <w:br/>
        <w:t xml:space="preserve">финансирани със средства от държавния бюджет на дирекция </w:t>
      </w:r>
      <w:r w:rsidRPr="007D3AA6">
        <w:rPr>
          <w:rFonts w:ascii="Times New Roman" w:hAnsi="Times New Roman"/>
          <w:b/>
          <w:sz w:val="24"/>
          <w:szCs w:val="24"/>
        </w:rPr>
        <w:br/>
        <w:t>„Геозащита и благоустройствени дейности“</w:t>
      </w:r>
    </w:p>
    <w:p w:rsidR="00227C64" w:rsidRPr="007D3AA6" w:rsidRDefault="00227C64" w:rsidP="00616803">
      <w:pPr>
        <w:pStyle w:val="ListParagraph"/>
        <w:tabs>
          <w:tab w:val="left" w:pos="851"/>
        </w:tabs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</w:p>
    <w:p w:rsidR="007D3AA6" w:rsidRPr="007B2368" w:rsidRDefault="007D3AA6" w:rsidP="00616803">
      <w:pPr>
        <w:pStyle w:val="ListParagraph"/>
        <w:numPr>
          <w:ilvl w:val="0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2368">
        <w:rPr>
          <w:rFonts w:ascii="Times New Roman" w:hAnsi="Times New Roman"/>
          <w:sz w:val="24"/>
          <w:szCs w:val="24"/>
        </w:rPr>
        <w:t>Съответствие с целите/приоритетите на управленската програма на правителството.</w:t>
      </w:r>
    </w:p>
    <w:p w:rsidR="007D3AA6" w:rsidRPr="007B2368" w:rsidRDefault="007D3AA6" w:rsidP="00616803">
      <w:pPr>
        <w:pStyle w:val="ListParagraph"/>
        <w:numPr>
          <w:ilvl w:val="0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2368">
        <w:rPr>
          <w:rFonts w:ascii="Times New Roman" w:hAnsi="Times New Roman"/>
          <w:sz w:val="24"/>
          <w:szCs w:val="24"/>
        </w:rPr>
        <w:t>Съответствие с целите/приоритетите на основни средносрочни и дългосрочни стратегически документи на национално, секторно и регионално равнище.</w:t>
      </w:r>
    </w:p>
    <w:p w:rsidR="007D3AA6" w:rsidRDefault="007D3AA6" w:rsidP="00616803">
      <w:pPr>
        <w:pStyle w:val="ListParagraph"/>
        <w:numPr>
          <w:ilvl w:val="0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F9E">
        <w:rPr>
          <w:rFonts w:ascii="Times New Roman" w:hAnsi="Times New Roman"/>
          <w:sz w:val="24"/>
          <w:szCs w:val="24"/>
        </w:rPr>
        <w:t>Постигане на определени мерки от стратегически/управленски документи, както и в отговор на препоръки от европейски и международни институции.</w:t>
      </w:r>
    </w:p>
    <w:p w:rsidR="007D3AA6" w:rsidRPr="00EB2809" w:rsidRDefault="007D3AA6" w:rsidP="00616803">
      <w:pPr>
        <w:pStyle w:val="Default"/>
        <w:numPr>
          <w:ilvl w:val="0"/>
          <w:numId w:val="6"/>
        </w:numPr>
        <w:spacing w:after="120" w:line="276" w:lineRule="auto"/>
        <w:ind w:left="0" w:firstLine="567"/>
        <w:jc w:val="both"/>
      </w:pPr>
      <w:r w:rsidRPr="00B9375E">
        <w:t>Степен на въздействие на проекта за постигане на целевите стойности на ключови индикатори и/или други показатели за ползи/ефекти по области на политики.</w:t>
      </w:r>
    </w:p>
    <w:p w:rsidR="007D3AA6" w:rsidRPr="00EB2809" w:rsidRDefault="007D3AA6" w:rsidP="00616803">
      <w:pPr>
        <w:pStyle w:val="Default"/>
        <w:numPr>
          <w:ilvl w:val="0"/>
          <w:numId w:val="6"/>
        </w:numPr>
        <w:spacing w:after="120" w:line="276" w:lineRule="auto"/>
        <w:ind w:left="0" w:firstLine="567"/>
        <w:jc w:val="both"/>
      </w:pPr>
      <w:r w:rsidRPr="00B9375E">
        <w:t>Съответствие на проекта с прогнозния бюджет/разходни тавани.</w:t>
      </w:r>
    </w:p>
    <w:p w:rsidR="007D3AA6" w:rsidRPr="00862F9E" w:rsidRDefault="007D3AA6" w:rsidP="00616803">
      <w:pPr>
        <w:pStyle w:val="ListParagraph"/>
        <w:numPr>
          <w:ilvl w:val="0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F9E">
        <w:rPr>
          <w:rFonts w:ascii="Times New Roman" w:hAnsi="Times New Roman"/>
          <w:sz w:val="24"/>
          <w:szCs w:val="24"/>
        </w:rPr>
        <w:t>Стадий на готовност – реалистична оценка за възможностите за стартиране и реализиране на проекта (наличие на проектна готовност</w:t>
      </w:r>
      <w:r>
        <w:rPr>
          <w:rFonts w:ascii="Times New Roman" w:hAnsi="Times New Roman"/>
          <w:sz w:val="24"/>
          <w:szCs w:val="24"/>
        </w:rPr>
        <w:t>, количествено-стойностна сметка и др.)</w:t>
      </w:r>
    </w:p>
    <w:p w:rsidR="007D3AA6" w:rsidRPr="006F3D66" w:rsidRDefault="007D3AA6" w:rsidP="00616803">
      <w:pPr>
        <w:pStyle w:val="ListParagraph"/>
        <w:numPr>
          <w:ilvl w:val="0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3D66">
        <w:rPr>
          <w:rFonts w:ascii="Times New Roman" w:hAnsi="Times New Roman"/>
          <w:sz w:val="24"/>
          <w:szCs w:val="24"/>
        </w:rPr>
        <w:t xml:space="preserve">Свързаност на </w:t>
      </w:r>
      <w:r>
        <w:rPr>
          <w:rFonts w:ascii="Times New Roman" w:hAnsi="Times New Roman"/>
          <w:sz w:val="24"/>
          <w:szCs w:val="24"/>
        </w:rPr>
        <w:t>обекта</w:t>
      </w:r>
      <w:r w:rsidRPr="006F3D66">
        <w:rPr>
          <w:rFonts w:ascii="Times New Roman" w:hAnsi="Times New Roman"/>
          <w:sz w:val="24"/>
          <w:szCs w:val="24"/>
        </w:rPr>
        <w:t>, ако е продължение или част от по-мащабна инвестиция (фаза/етап от изпълнението).</w:t>
      </w:r>
    </w:p>
    <w:p w:rsidR="007D3AA6" w:rsidRDefault="007D3AA6" w:rsidP="00616803">
      <w:pPr>
        <w:pStyle w:val="ListParagraph"/>
        <w:numPr>
          <w:ilvl w:val="0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Застрашеност на урбанизирани територии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население в риск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D3AA6" w:rsidRDefault="007D3AA6" w:rsidP="00616803">
      <w:pPr>
        <w:pStyle w:val="ListParagraph"/>
        <w:numPr>
          <w:ilvl w:val="0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Засегната и/или застрашена техническа</w:t>
      </w:r>
      <w:r w:rsidR="006F4D0D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и/или социална инфраструктура</w:t>
      </w:r>
      <w:r w:rsidR="006F4D0D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 w:rsidR="007D3AA6" w:rsidRDefault="007D3AA6" w:rsidP="00616803">
      <w:pPr>
        <w:pStyle w:val="ListParagraph"/>
        <w:numPr>
          <w:ilvl w:val="0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Застрашеност в комбинация на няколко неблагоприятни фактора (свлачища, абразия, ерозия или др. неблагоприятни геодинамични процеси).</w:t>
      </w:r>
    </w:p>
    <w:p w:rsidR="002A07AE" w:rsidRPr="002A07AE" w:rsidRDefault="002A07AE" w:rsidP="002A07AE">
      <w:pPr>
        <w:spacing w:line="276" w:lineRule="auto"/>
        <w:jc w:val="both"/>
        <w:rPr>
          <w:color w:val="FFFFFF" w:themeColor="background1"/>
        </w:rPr>
        <w:sectPr w:rsidR="002A07AE" w:rsidRPr="002A07AE" w:rsidSect="0026490C">
          <w:headerReference w:type="default" r:id="rId8"/>
          <w:footerReference w:type="default" r:id="rId9"/>
          <w:headerReference w:type="first" r:id="rId10"/>
          <w:pgSz w:w="11906" w:h="16838" w:code="9"/>
          <w:pgMar w:top="1444" w:right="1134" w:bottom="567" w:left="1701" w:header="1134" w:footer="567" w:gutter="0"/>
          <w:pgNumType w:start="1"/>
          <w:cols w:space="708"/>
          <w:titlePg/>
          <w:docGrid w:linePitch="360"/>
        </w:sectPr>
      </w:pPr>
      <w:r w:rsidRPr="002A07AE">
        <w:rPr>
          <w:color w:val="FFFFFF" w:themeColor="background1"/>
        </w:rPr>
        <w:t>……………………………………………………………………..……</w:t>
      </w:r>
    </w:p>
    <w:p w:rsidR="007D3AA6" w:rsidRDefault="007D3AA6" w:rsidP="00616803">
      <w:pPr>
        <w:pStyle w:val="ListParagraph"/>
        <w:numPr>
          <w:ilvl w:val="0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3D66">
        <w:rPr>
          <w:rFonts w:ascii="Times New Roman" w:hAnsi="Times New Roman"/>
          <w:sz w:val="24"/>
          <w:szCs w:val="24"/>
        </w:rPr>
        <w:lastRenderedPageBreak/>
        <w:t>Социални и икономически ползи от реализацията на</w:t>
      </w:r>
      <w:r>
        <w:rPr>
          <w:rFonts w:ascii="Times New Roman" w:hAnsi="Times New Roman"/>
          <w:sz w:val="24"/>
          <w:szCs w:val="24"/>
        </w:rPr>
        <w:t xml:space="preserve"> проекта:</w:t>
      </w:r>
    </w:p>
    <w:p w:rsidR="007D3AA6" w:rsidRPr="00CB00AC" w:rsidRDefault="007D3AA6" w:rsidP="00616803">
      <w:pPr>
        <w:pStyle w:val="ListParagraph"/>
        <w:numPr>
          <w:ilvl w:val="0"/>
          <w:numId w:val="7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CB00AC">
        <w:rPr>
          <w:rFonts w:ascii="Times New Roman" w:hAnsi="Times New Roman"/>
          <w:sz w:val="24"/>
          <w:szCs w:val="24"/>
        </w:rPr>
        <w:t>рой население с подобрена среда за живеене от реализацията на проекта;</w:t>
      </w:r>
    </w:p>
    <w:p w:rsidR="007D3AA6" w:rsidRPr="00CB00AC" w:rsidRDefault="007D3AA6" w:rsidP="00616803">
      <w:pPr>
        <w:pStyle w:val="ListParagraph"/>
        <w:numPr>
          <w:ilvl w:val="0"/>
          <w:numId w:val="7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B00AC">
        <w:rPr>
          <w:rFonts w:ascii="Times New Roman" w:hAnsi="Times New Roman"/>
          <w:sz w:val="24"/>
          <w:szCs w:val="24"/>
        </w:rPr>
        <w:t>ринос на проекта за устойчиво развитие на населеното място и доказан публичен интерес;</w:t>
      </w:r>
    </w:p>
    <w:p w:rsidR="007D3AA6" w:rsidRDefault="007D3AA6" w:rsidP="00616803">
      <w:pPr>
        <w:pStyle w:val="ListParagraph"/>
        <w:numPr>
          <w:ilvl w:val="0"/>
          <w:numId w:val="7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00AC">
        <w:rPr>
          <w:rFonts w:ascii="Times New Roman" w:hAnsi="Times New Roman"/>
          <w:sz w:val="24"/>
          <w:szCs w:val="24"/>
        </w:rPr>
        <w:t>осигуряване на достъп до обекти на социалната инфраструктура.</w:t>
      </w:r>
    </w:p>
    <w:p w:rsidR="00616803" w:rsidRDefault="00616803" w:rsidP="00616803">
      <w:pPr>
        <w:pStyle w:val="ListParagraph"/>
        <w:numPr>
          <w:ilvl w:val="0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3D66">
        <w:rPr>
          <w:rFonts w:ascii="Times New Roman" w:hAnsi="Times New Roman"/>
          <w:sz w:val="24"/>
          <w:szCs w:val="24"/>
        </w:rPr>
        <w:t>Свързаност</w:t>
      </w:r>
      <w:r>
        <w:rPr>
          <w:rFonts w:ascii="Times New Roman" w:hAnsi="Times New Roman"/>
          <w:sz w:val="24"/>
          <w:szCs w:val="24"/>
        </w:rPr>
        <w:t xml:space="preserve"> със защита на природни, културни</w:t>
      </w:r>
      <w:r w:rsidRPr="00770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исторически забележителности.</w:t>
      </w:r>
    </w:p>
    <w:p w:rsidR="00616803" w:rsidRDefault="00616803" w:rsidP="00616803">
      <w:pPr>
        <w:pStyle w:val="ListParagraph"/>
        <w:numPr>
          <w:ilvl w:val="0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00AC">
        <w:rPr>
          <w:rFonts w:ascii="Times New Roman" w:hAnsi="Times New Roman"/>
          <w:sz w:val="24"/>
          <w:szCs w:val="24"/>
        </w:rPr>
        <w:t>Осигуряване на транспортна свързаност.</w:t>
      </w:r>
    </w:p>
    <w:p w:rsidR="00616803" w:rsidRDefault="00616803" w:rsidP="00616803">
      <w:pPr>
        <w:pStyle w:val="ListParagraph"/>
        <w:spacing w:after="0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73A3C" w:rsidRDefault="00573A3C" w:rsidP="00616803">
      <w:pPr>
        <w:pStyle w:val="ListParagraph"/>
        <w:spacing w:after="0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A07AE" w:rsidRDefault="002A07AE" w:rsidP="00616803">
      <w:pPr>
        <w:spacing w:line="276" w:lineRule="auto"/>
        <w:ind w:firstLine="4678"/>
        <w:rPr>
          <w:b/>
        </w:rPr>
      </w:pPr>
    </w:p>
    <w:p w:rsidR="00616803" w:rsidRPr="00A503EB" w:rsidRDefault="00616803" w:rsidP="00616803">
      <w:pPr>
        <w:spacing w:line="276" w:lineRule="auto"/>
        <w:ind w:firstLine="4678"/>
      </w:pPr>
      <w:r>
        <w:rPr>
          <w:b/>
        </w:rPr>
        <w:t>УТВЪРДИЛ:</w:t>
      </w:r>
    </w:p>
    <w:p w:rsidR="00616803" w:rsidRDefault="00616803" w:rsidP="00616803">
      <w:pPr>
        <w:spacing w:line="276" w:lineRule="auto"/>
        <w:ind w:left="4253" w:firstLine="709"/>
        <w:rPr>
          <w:b/>
        </w:rPr>
      </w:pPr>
    </w:p>
    <w:p w:rsidR="00616803" w:rsidRPr="00175A42" w:rsidRDefault="00616803" w:rsidP="00616803">
      <w:pPr>
        <w:spacing w:line="276" w:lineRule="auto"/>
        <w:ind w:left="4820" w:firstLine="0"/>
        <w:rPr>
          <w:b/>
        </w:rPr>
      </w:pPr>
      <w:r>
        <w:rPr>
          <w:b/>
        </w:rPr>
        <w:t>ГРОЗДАН КАРАДЖОВ</w:t>
      </w:r>
    </w:p>
    <w:p w:rsidR="00616803" w:rsidRPr="00175A42" w:rsidRDefault="00616803" w:rsidP="00616803">
      <w:pPr>
        <w:spacing w:line="276" w:lineRule="auto"/>
        <w:ind w:left="4820" w:firstLine="0"/>
        <w:rPr>
          <w:b/>
        </w:rPr>
      </w:pPr>
      <w:r>
        <w:rPr>
          <w:b/>
        </w:rPr>
        <w:t>ЗАМЕСТНИК МИНИСТЪР-ПРЕДСЕДАТЕЛ И МИНИСТЪР</w:t>
      </w:r>
    </w:p>
    <w:p w:rsidR="00616803" w:rsidRPr="00175A42" w:rsidRDefault="00616803" w:rsidP="00616803">
      <w:pPr>
        <w:spacing w:line="276" w:lineRule="auto"/>
        <w:ind w:left="6480" w:firstLine="0"/>
        <w:rPr>
          <w:b/>
        </w:rPr>
      </w:pPr>
    </w:p>
    <w:p w:rsidR="00616803" w:rsidRPr="00BE6F68" w:rsidRDefault="00616803" w:rsidP="00616803">
      <w:pPr>
        <w:spacing w:line="276" w:lineRule="auto"/>
        <w:ind w:firstLine="0"/>
        <w:rPr>
          <w:b/>
          <w:i/>
          <w:lang w:val="en-US"/>
        </w:rPr>
      </w:pPr>
      <w:r w:rsidRPr="00BE6F68">
        <w:rPr>
          <w:b/>
          <w:i/>
        </w:rPr>
        <w:t>Формат на електронен подпис: .p7s</w:t>
      </w:r>
    </w:p>
    <w:p w:rsidR="00616803" w:rsidRDefault="00616803" w:rsidP="00616803">
      <w:pPr>
        <w:spacing w:line="276" w:lineRule="auto"/>
        <w:ind w:left="6480" w:firstLine="0"/>
        <w:rPr>
          <w:b/>
          <w:lang w:val="en-US"/>
        </w:rPr>
      </w:pPr>
    </w:p>
    <w:p w:rsidR="00616803" w:rsidRDefault="00616803" w:rsidP="00616803">
      <w:pPr>
        <w:spacing w:after="0" w:line="276" w:lineRule="auto"/>
        <w:jc w:val="both"/>
      </w:pPr>
    </w:p>
    <w:p w:rsidR="00616803" w:rsidRPr="00616803" w:rsidRDefault="00616803" w:rsidP="00616803">
      <w:pPr>
        <w:spacing w:after="0" w:line="276" w:lineRule="auto"/>
        <w:jc w:val="both"/>
      </w:pPr>
    </w:p>
    <w:p w:rsidR="007D3AA6" w:rsidRDefault="007D3AA6" w:rsidP="00616803">
      <w:pPr>
        <w:pStyle w:val="ListParagraph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D3AA6" w:rsidRDefault="007D3AA6" w:rsidP="00616803">
      <w:pPr>
        <w:spacing w:line="276" w:lineRule="auto"/>
        <w:ind w:left="357"/>
        <w:jc w:val="both"/>
      </w:pPr>
    </w:p>
    <w:p w:rsidR="006F72BE" w:rsidRDefault="006F72BE" w:rsidP="00616803">
      <w:pPr>
        <w:pStyle w:val="ListParagraph"/>
        <w:spacing w:before="0" w:after="0"/>
        <w:ind w:left="567" w:firstLine="0"/>
        <w:jc w:val="both"/>
      </w:pPr>
    </w:p>
    <w:p w:rsidR="00B22715" w:rsidRDefault="00B22715" w:rsidP="00616803">
      <w:pPr>
        <w:spacing w:line="276" w:lineRule="auto"/>
        <w:jc w:val="both"/>
      </w:pPr>
    </w:p>
    <w:p w:rsidR="00776B70" w:rsidRDefault="00776B70" w:rsidP="00616803">
      <w:pPr>
        <w:spacing w:line="276" w:lineRule="auto"/>
        <w:rPr>
          <w:b/>
        </w:rPr>
      </w:pPr>
    </w:p>
    <w:p w:rsidR="00776B70" w:rsidRDefault="00776B70" w:rsidP="00616803">
      <w:pPr>
        <w:spacing w:line="276" w:lineRule="auto"/>
        <w:rPr>
          <w:b/>
        </w:rPr>
      </w:pPr>
    </w:p>
    <w:sectPr w:rsidR="00776B70" w:rsidSect="00776B70">
      <w:footerReference w:type="default" r:id="rId11"/>
      <w:footerReference w:type="first" r:id="rId12"/>
      <w:pgSz w:w="11906" w:h="16838" w:code="9"/>
      <w:pgMar w:top="1444" w:right="1134" w:bottom="567" w:left="1701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08" w:rsidRDefault="00113C08">
      <w:r>
        <w:separator/>
      </w:r>
    </w:p>
  </w:endnote>
  <w:endnote w:type="continuationSeparator" w:id="0">
    <w:p w:rsidR="00113C08" w:rsidRDefault="0011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177796"/>
      <w:docPartObj>
        <w:docPartGallery w:val="Page Numbers (Bottom of Page)"/>
        <w:docPartUnique/>
      </w:docPartObj>
    </w:sdtPr>
    <w:sdtContent>
      <w:sdt>
        <w:sdtPr>
          <w:id w:val="1626653302"/>
          <w:docPartObj>
            <w:docPartGallery w:val="Page Numbers (Top of Page)"/>
            <w:docPartUnique/>
          </w:docPartObj>
        </w:sdtPr>
        <w:sdtContent>
          <w:p w:rsidR="002A07AE" w:rsidRDefault="002A07AE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803398"/>
      <w:docPartObj>
        <w:docPartGallery w:val="Page Numbers (Bottom of Page)"/>
        <w:docPartUnique/>
      </w:docPartObj>
    </w:sdtPr>
    <w:sdtEndPr/>
    <w:sdtContent>
      <w:sdt>
        <w:sdtPr>
          <w:id w:val="-1376839315"/>
          <w:docPartObj>
            <w:docPartGallery w:val="Page Numbers (Top of Page)"/>
            <w:docPartUnique/>
          </w:docPartObj>
        </w:sdtPr>
        <w:sdtEndPr/>
        <w:sdtContent>
          <w:p w:rsidR="00776B70" w:rsidRPr="00A503EB" w:rsidRDefault="00776B70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гр. София, ул. </w:t>
            </w:r>
            <w:r>
              <w:rPr>
                <w:sz w:val="20"/>
                <w:szCs w:val="20"/>
                <w:lang w:val="en-US"/>
              </w:rPr>
              <w:t>„</w:t>
            </w:r>
            <w:r>
              <w:rPr>
                <w:sz w:val="20"/>
                <w:szCs w:val="20"/>
              </w:rPr>
              <w:t>Св.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Св. Кирил и Методий</w:t>
            </w:r>
            <w:proofErr w:type="gramStart"/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 xml:space="preserve"> №</w:t>
            </w:r>
            <w:proofErr w:type="gramEnd"/>
            <w:r>
              <w:rPr>
                <w:sz w:val="20"/>
                <w:szCs w:val="20"/>
              </w:rPr>
              <w:t>1</w:t>
            </w:r>
            <w:r w:rsidRPr="00A503EB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-1</w:t>
            </w:r>
            <w:r w:rsidRPr="00A503EB">
              <w:rPr>
                <w:sz w:val="20"/>
                <w:szCs w:val="20"/>
                <w:lang w:val="ru-RU"/>
              </w:rPr>
              <w:t>9</w:t>
            </w:r>
          </w:p>
          <w:p w:rsidR="00776B70" w:rsidRDefault="00776B70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94</w:t>
            </w:r>
            <w:r w:rsidRPr="00A503EB">
              <w:rPr>
                <w:sz w:val="20"/>
                <w:szCs w:val="20"/>
                <w:lang w:val="ru-RU"/>
              </w:rPr>
              <w:t>05</w:t>
            </w:r>
            <w:r w:rsidRPr="00DF1289">
              <w:rPr>
                <w:sz w:val="20"/>
                <w:szCs w:val="20"/>
                <w:lang w:val="ru-RU"/>
              </w:rPr>
              <w:t xml:space="preserve"> </w:t>
            </w:r>
            <w:r w:rsidRPr="00A503EB">
              <w:rPr>
                <w:sz w:val="20"/>
                <w:szCs w:val="20"/>
                <w:lang w:val="ru-RU"/>
              </w:rPr>
              <w:t>9</w:t>
            </w:r>
            <w:r w:rsidRPr="00DF1289">
              <w:rPr>
                <w:sz w:val="20"/>
                <w:szCs w:val="20"/>
                <w:lang w:val="ru-RU"/>
              </w:rPr>
              <w:t>00</w:t>
            </w:r>
            <w:r>
              <w:rPr>
                <w:sz w:val="20"/>
                <w:szCs w:val="20"/>
              </w:rPr>
              <w:t>, факс</w:t>
            </w:r>
            <w:r w:rsidRPr="00A503EB">
              <w:rPr>
                <w:sz w:val="20"/>
                <w:szCs w:val="20"/>
                <w:lang w:val="ru-RU"/>
              </w:rPr>
              <w:t xml:space="preserve"> 987 25 17</w:t>
            </w:r>
            <w:r w:rsidR="001468C9">
              <w:rPr>
                <w:sz w:val="20"/>
                <w:szCs w:val="20"/>
                <w:lang w:val="ru-RU"/>
              </w:rPr>
              <w:t>,</w:t>
            </w:r>
            <w:r w:rsidRPr="004D67CA">
              <w:rPr>
                <w:rStyle w:val="Hyperlink"/>
                <w:sz w:val="20"/>
                <w:szCs w:val="20"/>
                <w:lang w:val="en-US"/>
              </w:rPr>
              <w:t xml:space="preserve"> </w:t>
            </w:r>
            <w:r w:rsidRPr="004D67CA">
              <w:t>e-</w:t>
            </w:r>
            <w:proofErr w:type="spellStart"/>
            <w:r w:rsidRPr="004D67CA">
              <w:t>mail</w:t>
            </w:r>
            <w:proofErr w:type="spellEnd"/>
            <w:r w:rsidRPr="004D67CA">
              <w:t>: e-mrrb@mrrb.government.bg</w:t>
            </w:r>
          </w:p>
          <w:p w:rsidR="00776B70" w:rsidRPr="004D67CA" w:rsidRDefault="00113C08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20"/>
                <w:szCs w:val="20"/>
              </w:rPr>
            </w:pPr>
            <w:hyperlink r:id="rId1" w:history="1">
              <w:r w:rsidR="00776B70" w:rsidRPr="004D67CA">
                <w:t>www.mrrb.government.bg</w:t>
              </w:r>
            </w:hyperlink>
            <w:r w:rsidR="00776B70" w:rsidRPr="004D67CA">
              <w:t xml:space="preserve">; </w:t>
            </w:r>
          </w:p>
          <w:p w:rsidR="00776B70" w:rsidRDefault="00113C08">
            <w:pPr>
              <w:pStyle w:val="Footer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55" w:rsidRPr="00A503EB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  <w:lang w:val="ru-RU"/>
      </w:rPr>
    </w:pPr>
    <w:r>
      <w:rPr>
        <w:sz w:val="20"/>
        <w:szCs w:val="20"/>
      </w:rPr>
      <w:t xml:space="preserve">гр. София, ул. </w:t>
    </w:r>
    <w:r>
      <w:rPr>
        <w:sz w:val="20"/>
        <w:szCs w:val="20"/>
        <w:lang w:val="en-US"/>
      </w:rPr>
      <w:t>„</w:t>
    </w:r>
    <w:r>
      <w:rPr>
        <w:sz w:val="20"/>
        <w:szCs w:val="20"/>
      </w:rPr>
      <w:t>Св.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t>Св. Кирил и Методий</w:t>
    </w:r>
    <w:proofErr w:type="gramStart"/>
    <w:r>
      <w:rPr>
        <w:sz w:val="20"/>
        <w:szCs w:val="20"/>
        <w:lang w:val="en-US"/>
      </w:rPr>
      <w:t>“</w:t>
    </w:r>
    <w:r>
      <w:rPr>
        <w:sz w:val="20"/>
        <w:szCs w:val="20"/>
      </w:rPr>
      <w:t xml:space="preserve"> №</w:t>
    </w:r>
    <w:proofErr w:type="gramEnd"/>
    <w:r>
      <w:rPr>
        <w:sz w:val="20"/>
        <w:szCs w:val="20"/>
      </w:rPr>
      <w:t>1</w:t>
    </w:r>
    <w:r w:rsidRPr="00A503EB">
      <w:rPr>
        <w:sz w:val="20"/>
        <w:szCs w:val="20"/>
        <w:lang w:val="ru-RU"/>
      </w:rPr>
      <w:t>7</w:t>
    </w:r>
    <w:r>
      <w:rPr>
        <w:sz w:val="20"/>
        <w:szCs w:val="20"/>
      </w:rPr>
      <w:t>-1</w:t>
    </w:r>
    <w:r w:rsidRPr="00A503EB">
      <w:rPr>
        <w:sz w:val="20"/>
        <w:szCs w:val="20"/>
        <w:lang w:val="ru-RU"/>
      </w:rPr>
      <w:t>9</w:t>
    </w:r>
  </w:p>
  <w:p w:rsidR="00847255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тел.</w:t>
    </w:r>
    <w:r>
      <w:rPr>
        <w:sz w:val="20"/>
        <w:szCs w:val="20"/>
        <w:lang w:val="ru-RU"/>
      </w:rPr>
      <w:t xml:space="preserve"> </w:t>
    </w:r>
    <w:r>
      <w:rPr>
        <w:sz w:val="20"/>
        <w:szCs w:val="20"/>
        <w:lang w:val="ru-RU"/>
      </w:rPr>
      <w:t>94</w:t>
    </w:r>
    <w:r w:rsidRPr="00A503EB">
      <w:rPr>
        <w:sz w:val="20"/>
        <w:szCs w:val="20"/>
        <w:lang w:val="ru-RU"/>
      </w:rPr>
      <w:t>05</w:t>
    </w:r>
    <w:r w:rsidRPr="00DF1289">
      <w:rPr>
        <w:sz w:val="20"/>
        <w:szCs w:val="20"/>
        <w:lang w:val="ru-RU"/>
      </w:rPr>
      <w:t xml:space="preserve"> </w:t>
    </w:r>
    <w:r w:rsidRPr="00A503EB">
      <w:rPr>
        <w:sz w:val="20"/>
        <w:szCs w:val="20"/>
        <w:lang w:val="ru-RU"/>
      </w:rPr>
      <w:t>9</w:t>
    </w:r>
    <w:r w:rsidRPr="00DF1289">
      <w:rPr>
        <w:sz w:val="20"/>
        <w:szCs w:val="20"/>
        <w:lang w:val="ru-RU"/>
      </w:rPr>
      <w:t>00</w:t>
    </w:r>
    <w:r>
      <w:rPr>
        <w:sz w:val="20"/>
        <w:szCs w:val="20"/>
      </w:rPr>
      <w:t>, факс</w:t>
    </w:r>
    <w:r w:rsidRPr="00A503EB">
      <w:rPr>
        <w:sz w:val="20"/>
        <w:szCs w:val="20"/>
        <w:lang w:val="ru-RU"/>
      </w:rPr>
      <w:t xml:space="preserve"> 987 25 17</w:t>
    </w:r>
    <w:r w:rsidRPr="004D67CA">
      <w:rPr>
        <w:rStyle w:val="Hyperlink"/>
        <w:sz w:val="20"/>
        <w:szCs w:val="20"/>
        <w:lang w:val="en-US"/>
      </w:rPr>
      <w:t xml:space="preserve"> </w:t>
    </w:r>
    <w:r w:rsidRPr="004D67CA">
      <w:t>e-</w:t>
    </w:r>
    <w:proofErr w:type="spellStart"/>
    <w:r w:rsidRPr="004D67CA">
      <w:t>mail</w:t>
    </w:r>
    <w:proofErr w:type="spellEnd"/>
    <w:r w:rsidRPr="004D67CA">
      <w:t>: e-mrrb@mrrb.government.bg</w:t>
    </w:r>
  </w:p>
  <w:p w:rsidR="00847255" w:rsidRPr="004D67CA" w:rsidRDefault="00113C08" w:rsidP="00306167">
    <w:pPr>
      <w:pStyle w:val="Footer"/>
      <w:tabs>
        <w:tab w:val="clear" w:pos="9072"/>
        <w:tab w:val="right" w:pos="9071"/>
      </w:tabs>
      <w:ind w:firstLine="0"/>
      <w:jc w:val="center"/>
      <w:rPr>
        <w:sz w:val="20"/>
        <w:szCs w:val="20"/>
      </w:rPr>
    </w:pPr>
    <w:hyperlink r:id="rId1" w:history="1">
      <w:r w:rsidR="00847255" w:rsidRPr="004D67CA">
        <w:t>www.mrrb.government.bg</w:t>
      </w:r>
    </w:hyperlink>
    <w:r w:rsidR="00847255" w:rsidRPr="004D67CA"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08" w:rsidRDefault="00113C08">
      <w:r>
        <w:separator/>
      </w:r>
    </w:p>
  </w:footnote>
  <w:footnote w:type="continuationSeparator" w:id="0">
    <w:p w:rsidR="00113C08" w:rsidRDefault="00113C08">
      <w:r>
        <w:continuationSeparator/>
      </w:r>
    </w:p>
  </w:footnote>
  <w:footnote w:id="1">
    <w:p w:rsidR="006F4D0D" w:rsidRPr="00573A3C" w:rsidRDefault="006F4D0D" w:rsidP="006F4D0D">
      <w:pPr>
        <w:pStyle w:val="ListParagraph"/>
        <w:spacing w:before="0"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573A3C">
        <w:rPr>
          <w:rStyle w:val="FootnoteReference"/>
        </w:rPr>
        <w:footnoteRef/>
      </w:r>
      <w:r w:rsidRPr="00573A3C">
        <w:t xml:space="preserve"> </w:t>
      </w:r>
      <w:r w:rsidRPr="00573A3C">
        <w:rPr>
          <w:rFonts w:ascii="Times New Roman" w:hAnsi="Times New Roman"/>
          <w:sz w:val="16"/>
          <w:szCs w:val="16"/>
        </w:rPr>
        <w:t xml:space="preserve">„Техническа инфраструктура“ – </w:t>
      </w:r>
      <w:r w:rsidRPr="00573A3C">
        <w:rPr>
          <w:rFonts w:ascii="Times New Roman" w:hAnsi="Times New Roman"/>
          <w:color w:val="000000"/>
          <w:sz w:val="16"/>
          <w:szCs w:val="16"/>
          <w:lang w:val="en"/>
        </w:rPr>
        <w:t>система от сгради, съоръжения и линейни инженерни мрежи на транспорта, водоснабдяването и канализацията, електроснабдяването, топлоснабдяването, газоснабдяването, електронните съобщения, хидромелиорациите, третирането на отпадъците и геозащитната дейност.</w:t>
      </w:r>
    </w:p>
    <w:p w:rsidR="006F4D0D" w:rsidRPr="00573A3C" w:rsidRDefault="006F4D0D" w:rsidP="006F4D0D">
      <w:pPr>
        <w:pStyle w:val="FootnoteText"/>
        <w:rPr>
          <w:sz w:val="16"/>
          <w:szCs w:val="16"/>
        </w:rPr>
      </w:pPr>
    </w:p>
  </w:footnote>
  <w:footnote w:id="2">
    <w:p w:rsidR="006F4D0D" w:rsidRPr="00573A3C" w:rsidRDefault="006F4D0D" w:rsidP="006F4D0D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573A3C">
        <w:rPr>
          <w:rStyle w:val="FootnoteReference"/>
          <w:sz w:val="16"/>
          <w:szCs w:val="16"/>
        </w:rPr>
        <w:footnoteRef/>
      </w:r>
      <w:r w:rsidRPr="00573A3C">
        <w:rPr>
          <w:sz w:val="16"/>
          <w:szCs w:val="16"/>
        </w:rPr>
        <w:t xml:space="preserve"> </w:t>
      </w:r>
      <w:r w:rsidRPr="00573A3C">
        <w:rPr>
          <w:rFonts w:ascii="Times New Roman" w:hAnsi="Times New Roman"/>
          <w:sz w:val="16"/>
          <w:szCs w:val="16"/>
        </w:rPr>
        <w:t xml:space="preserve">„Социална инфраструктура“ – </w:t>
      </w:r>
      <w:r w:rsidRPr="00573A3C">
        <w:rPr>
          <w:rFonts w:ascii="Times New Roman" w:hAnsi="Times New Roman"/>
          <w:color w:val="000000"/>
          <w:sz w:val="16"/>
          <w:szCs w:val="16"/>
          <w:lang w:val="en"/>
        </w:rPr>
        <w:t>са сгради и съоръжения - публична собственост, формиращи система за обслужване на населението в администрацията на държавната и местната власт, образованието, здравеопазването, културата, социалните дейности и спорта.</w:t>
      </w:r>
    </w:p>
    <w:p w:rsidR="006F4D0D" w:rsidRDefault="006F4D0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71"/>
    </w:tblGrid>
    <w:tr w:rsidR="002A07AE" w:rsidTr="00776B70">
      <w:tc>
        <w:tcPr>
          <w:tcW w:w="9211" w:type="dxa"/>
        </w:tcPr>
        <w:p w:rsidR="002A07AE" w:rsidRDefault="002A07AE" w:rsidP="00227C64">
          <w:pPr>
            <w:pStyle w:val="Header"/>
            <w:ind w:firstLine="0"/>
            <w:jc w:val="center"/>
          </w:pPr>
          <w:r w:rsidRPr="006F72BE">
            <w:rPr>
              <w:b/>
              <w:color w:val="000000"/>
            </w:rPr>
            <w:t xml:space="preserve">Критерии за подбор и оценка на приоритетни инвестиционни проекти за обекти, финансирани със средства от </w:t>
          </w:r>
          <w:r>
            <w:rPr>
              <w:b/>
              <w:color w:val="000000"/>
            </w:rPr>
            <w:t xml:space="preserve">държавния бюджет </w:t>
          </w:r>
        </w:p>
      </w:tc>
    </w:tr>
  </w:tbl>
  <w:p w:rsidR="002A07AE" w:rsidRDefault="002A07AE" w:rsidP="00682E20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0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8"/>
      <w:gridCol w:w="7380"/>
    </w:tblGrid>
    <w:tr w:rsidR="002A07AE" w:rsidTr="00023F0A">
      <w:trPr>
        <w:trHeight w:val="1445"/>
      </w:trPr>
      <w:tc>
        <w:tcPr>
          <w:tcW w:w="1728" w:type="dxa"/>
        </w:tcPr>
        <w:p w:rsidR="002A07AE" w:rsidRDefault="002A07AE" w:rsidP="00B25E5C">
          <w:pPr>
            <w:ind w:firstLine="0"/>
            <w:jc w:val="center"/>
            <w:rPr>
              <w:b/>
              <w:lang w:val="en-US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585C657F" wp14:editId="6BAE8B7B">
                <wp:simplePos x="0" y="0"/>
                <wp:positionH relativeFrom="column">
                  <wp:posOffset>-1905</wp:posOffset>
                </wp:positionH>
                <wp:positionV relativeFrom="paragraph">
                  <wp:posOffset>-34925</wp:posOffset>
                </wp:positionV>
                <wp:extent cx="1056960" cy="900000"/>
                <wp:effectExtent l="0" t="0" r="0" b="0"/>
                <wp:wrapNone/>
                <wp:docPr id="2" name="Picture 2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96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lang w:val="en-US"/>
            </w:rPr>
            <w:ptab w:relativeTo="margin" w:alignment="center" w:leader="none"/>
          </w:r>
        </w:p>
      </w:tc>
      <w:tc>
        <w:tcPr>
          <w:tcW w:w="7380" w:type="dxa"/>
          <w:vAlign w:val="center"/>
        </w:tcPr>
        <w:p w:rsidR="002A07AE" w:rsidRPr="00821983" w:rsidRDefault="002A07AE" w:rsidP="00A370D6">
          <w:pPr>
            <w:ind w:firstLine="0"/>
            <w:jc w:val="center"/>
            <w:rPr>
              <w:rFonts w:ascii="Times New Roman Bold" w:hAnsi="Times New Roman Bold"/>
              <w:b/>
              <w:lang w:val="en-US"/>
            </w:rPr>
          </w:pPr>
          <w:r w:rsidRPr="00821983">
            <w:rPr>
              <w:rFonts w:ascii="Times New Roman Bold" w:hAnsi="Times New Roman Bold"/>
              <w:b/>
            </w:rPr>
            <w:t>РЕПУБЛИКА БЪЛГАРИЯ</w:t>
          </w:r>
        </w:p>
        <w:p w:rsidR="002A07AE" w:rsidRPr="00821983" w:rsidRDefault="002A07AE" w:rsidP="00B25E5C">
          <w:pPr>
            <w:ind w:firstLine="0"/>
            <w:jc w:val="center"/>
            <w:rPr>
              <w:rFonts w:ascii="Times New Roman Bold" w:hAnsi="Times New Roman Bold"/>
              <w:b/>
              <w:lang w:val="en-US"/>
            </w:rPr>
          </w:pPr>
          <w:r w:rsidRPr="00481462">
            <w:rPr>
              <w:b/>
            </w:rPr>
            <w:t>Заместник министър-председател и министър</w:t>
          </w:r>
          <w:r w:rsidRPr="00821983">
            <w:rPr>
              <w:rFonts w:ascii="Times New Roman Bold" w:hAnsi="Times New Roman Bold"/>
              <w:b/>
            </w:rPr>
            <w:t xml:space="preserve"> на регионалното развитие и благоустройството</w:t>
          </w:r>
        </w:p>
      </w:tc>
    </w:tr>
  </w:tbl>
  <w:p w:rsidR="002A07AE" w:rsidRDefault="002A07AE" w:rsidP="004D67CA">
    <w:pPr>
      <w:ind w:firstLine="0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DC6B"/>
      </v:shape>
    </w:pict>
  </w:numPicBullet>
  <w:abstractNum w:abstractNumId="0" w15:restartNumberingAfterBreak="0">
    <w:nsid w:val="09066D9C"/>
    <w:multiLevelType w:val="hybridMultilevel"/>
    <w:tmpl w:val="8BA81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127D"/>
    <w:multiLevelType w:val="hybridMultilevel"/>
    <w:tmpl w:val="000642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971E8"/>
    <w:multiLevelType w:val="hybridMultilevel"/>
    <w:tmpl w:val="65E6B968"/>
    <w:lvl w:ilvl="0" w:tplc="A3C416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A513B4"/>
    <w:multiLevelType w:val="hybridMultilevel"/>
    <w:tmpl w:val="6778F3E4"/>
    <w:lvl w:ilvl="0" w:tplc="0402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69750D"/>
    <w:multiLevelType w:val="hybridMultilevel"/>
    <w:tmpl w:val="9AF65742"/>
    <w:lvl w:ilvl="0" w:tplc="BACCA44E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6DBB6762"/>
    <w:multiLevelType w:val="hybridMultilevel"/>
    <w:tmpl w:val="060C6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972392"/>
    <w:multiLevelType w:val="hybridMultilevel"/>
    <w:tmpl w:val="F316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3C"/>
    <w:rsid w:val="00011EAB"/>
    <w:rsid w:val="00017451"/>
    <w:rsid w:val="00023F0A"/>
    <w:rsid w:val="00032511"/>
    <w:rsid w:val="0008513C"/>
    <w:rsid w:val="0008612E"/>
    <w:rsid w:val="000A5F38"/>
    <w:rsid w:val="000C3B8C"/>
    <w:rsid w:val="000C778F"/>
    <w:rsid w:val="00113C08"/>
    <w:rsid w:val="00120D09"/>
    <w:rsid w:val="00122688"/>
    <w:rsid w:val="00127EED"/>
    <w:rsid w:val="00145E77"/>
    <w:rsid w:val="001468C9"/>
    <w:rsid w:val="00146ABA"/>
    <w:rsid w:val="001570AC"/>
    <w:rsid w:val="00166203"/>
    <w:rsid w:val="00175A42"/>
    <w:rsid w:val="00190135"/>
    <w:rsid w:val="001A5B9C"/>
    <w:rsid w:val="001E1860"/>
    <w:rsid w:val="001F30E8"/>
    <w:rsid w:val="001F550E"/>
    <w:rsid w:val="00227C64"/>
    <w:rsid w:val="002344B6"/>
    <w:rsid w:val="002414DF"/>
    <w:rsid w:val="0024205F"/>
    <w:rsid w:val="00246101"/>
    <w:rsid w:val="002566D6"/>
    <w:rsid w:val="002644F7"/>
    <w:rsid w:val="0026490C"/>
    <w:rsid w:val="00272B22"/>
    <w:rsid w:val="00290E1D"/>
    <w:rsid w:val="002A07AE"/>
    <w:rsid w:val="002E1186"/>
    <w:rsid w:val="002E2B51"/>
    <w:rsid w:val="002F23D9"/>
    <w:rsid w:val="00306167"/>
    <w:rsid w:val="00322AD7"/>
    <w:rsid w:val="003312DA"/>
    <w:rsid w:val="0035704D"/>
    <w:rsid w:val="003622CA"/>
    <w:rsid w:val="003736FE"/>
    <w:rsid w:val="0037679B"/>
    <w:rsid w:val="003B01AF"/>
    <w:rsid w:val="00411956"/>
    <w:rsid w:val="0041296D"/>
    <w:rsid w:val="00445216"/>
    <w:rsid w:val="00457358"/>
    <w:rsid w:val="00475D52"/>
    <w:rsid w:val="00481462"/>
    <w:rsid w:val="00485EC5"/>
    <w:rsid w:val="0049182A"/>
    <w:rsid w:val="00493008"/>
    <w:rsid w:val="00495290"/>
    <w:rsid w:val="004956B7"/>
    <w:rsid w:val="00497E32"/>
    <w:rsid w:val="004A6D4E"/>
    <w:rsid w:val="004C46C8"/>
    <w:rsid w:val="004D134E"/>
    <w:rsid w:val="004D49C2"/>
    <w:rsid w:val="004D67CA"/>
    <w:rsid w:val="004E21D1"/>
    <w:rsid w:val="00522E2B"/>
    <w:rsid w:val="00540542"/>
    <w:rsid w:val="00551210"/>
    <w:rsid w:val="00564A1E"/>
    <w:rsid w:val="00572029"/>
    <w:rsid w:val="00573A3C"/>
    <w:rsid w:val="005860F1"/>
    <w:rsid w:val="005924F2"/>
    <w:rsid w:val="00593D3E"/>
    <w:rsid w:val="00594D1E"/>
    <w:rsid w:val="00597130"/>
    <w:rsid w:val="005A4C22"/>
    <w:rsid w:val="005C3210"/>
    <w:rsid w:val="005C75AB"/>
    <w:rsid w:val="005F0FEA"/>
    <w:rsid w:val="00615AD9"/>
    <w:rsid w:val="00616803"/>
    <w:rsid w:val="0063443C"/>
    <w:rsid w:val="006552CC"/>
    <w:rsid w:val="006665A9"/>
    <w:rsid w:val="00680093"/>
    <w:rsid w:val="006820D8"/>
    <w:rsid w:val="00682E20"/>
    <w:rsid w:val="006913AF"/>
    <w:rsid w:val="006B7259"/>
    <w:rsid w:val="006B7F91"/>
    <w:rsid w:val="006C03A0"/>
    <w:rsid w:val="006C089E"/>
    <w:rsid w:val="006D33C5"/>
    <w:rsid w:val="006E4577"/>
    <w:rsid w:val="006E712C"/>
    <w:rsid w:val="006E7F84"/>
    <w:rsid w:val="006F0B70"/>
    <w:rsid w:val="006F4D0D"/>
    <w:rsid w:val="006F5902"/>
    <w:rsid w:val="006F72BE"/>
    <w:rsid w:val="00701B7B"/>
    <w:rsid w:val="00710C77"/>
    <w:rsid w:val="00740F73"/>
    <w:rsid w:val="00744568"/>
    <w:rsid w:val="007473E6"/>
    <w:rsid w:val="00766AF9"/>
    <w:rsid w:val="00773444"/>
    <w:rsid w:val="00776B70"/>
    <w:rsid w:val="007A26D0"/>
    <w:rsid w:val="007B505A"/>
    <w:rsid w:val="007C0D99"/>
    <w:rsid w:val="007D3AA6"/>
    <w:rsid w:val="007D4C7A"/>
    <w:rsid w:val="007F17D1"/>
    <w:rsid w:val="00821983"/>
    <w:rsid w:val="008373A4"/>
    <w:rsid w:val="00847255"/>
    <w:rsid w:val="00863552"/>
    <w:rsid w:val="0087415D"/>
    <w:rsid w:val="00883DAD"/>
    <w:rsid w:val="008B0255"/>
    <w:rsid w:val="008B0AB0"/>
    <w:rsid w:val="008C5FB9"/>
    <w:rsid w:val="008D6906"/>
    <w:rsid w:val="00912CD2"/>
    <w:rsid w:val="0091547C"/>
    <w:rsid w:val="00917D1E"/>
    <w:rsid w:val="009207DD"/>
    <w:rsid w:val="00945767"/>
    <w:rsid w:val="00960ACC"/>
    <w:rsid w:val="0098299E"/>
    <w:rsid w:val="00991FBE"/>
    <w:rsid w:val="009D0649"/>
    <w:rsid w:val="009E2D15"/>
    <w:rsid w:val="009F699D"/>
    <w:rsid w:val="00A13E81"/>
    <w:rsid w:val="00A1592E"/>
    <w:rsid w:val="00A30124"/>
    <w:rsid w:val="00A3041D"/>
    <w:rsid w:val="00A30D86"/>
    <w:rsid w:val="00A370D6"/>
    <w:rsid w:val="00A43A6A"/>
    <w:rsid w:val="00A503EB"/>
    <w:rsid w:val="00A56504"/>
    <w:rsid w:val="00A74520"/>
    <w:rsid w:val="00A86CE8"/>
    <w:rsid w:val="00A9233E"/>
    <w:rsid w:val="00AA5C91"/>
    <w:rsid w:val="00AB673B"/>
    <w:rsid w:val="00AF588D"/>
    <w:rsid w:val="00B22715"/>
    <w:rsid w:val="00B25E5C"/>
    <w:rsid w:val="00B7444F"/>
    <w:rsid w:val="00BA7270"/>
    <w:rsid w:val="00BA7485"/>
    <w:rsid w:val="00BA7B65"/>
    <w:rsid w:val="00BC12BD"/>
    <w:rsid w:val="00BD00B3"/>
    <w:rsid w:val="00BD247A"/>
    <w:rsid w:val="00BD278F"/>
    <w:rsid w:val="00BE6F68"/>
    <w:rsid w:val="00BF0F31"/>
    <w:rsid w:val="00BF1C66"/>
    <w:rsid w:val="00BF39BB"/>
    <w:rsid w:val="00C12762"/>
    <w:rsid w:val="00C140A6"/>
    <w:rsid w:val="00C25530"/>
    <w:rsid w:val="00C43DBF"/>
    <w:rsid w:val="00C60E66"/>
    <w:rsid w:val="00C90AE0"/>
    <w:rsid w:val="00CC5AC8"/>
    <w:rsid w:val="00CD6638"/>
    <w:rsid w:val="00CE499A"/>
    <w:rsid w:val="00D03BE0"/>
    <w:rsid w:val="00D0779E"/>
    <w:rsid w:val="00D3393A"/>
    <w:rsid w:val="00D34E68"/>
    <w:rsid w:val="00D71DF1"/>
    <w:rsid w:val="00D744B9"/>
    <w:rsid w:val="00D85E64"/>
    <w:rsid w:val="00DC2D67"/>
    <w:rsid w:val="00DD3DFE"/>
    <w:rsid w:val="00DF1289"/>
    <w:rsid w:val="00DF2FD9"/>
    <w:rsid w:val="00E04288"/>
    <w:rsid w:val="00E048F2"/>
    <w:rsid w:val="00E15176"/>
    <w:rsid w:val="00E53F91"/>
    <w:rsid w:val="00E61CDE"/>
    <w:rsid w:val="00E866AA"/>
    <w:rsid w:val="00EA2D8C"/>
    <w:rsid w:val="00EC02E4"/>
    <w:rsid w:val="00EF3208"/>
    <w:rsid w:val="00F43052"/>
    <w:rsid w:val="00F456F5"/>
    <w:rsid w:val="00F60F76"/>
    <w:rsid w:val="00F82D4F"/>
    <w:rsid w:val="00F96D92"/>
    <w:rsid w:val="00FB4F90"/>
    <w:rsid w:val="00FC01EE"/>
    <w:rsid w:val="00FC475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BB7AA5"/>
  <w15:docId w15:val="{634C778B-C001-4AA6-A582-421A4F17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C8"/>
    <w:pPr>
      <w:spacing w:before="120" w:after="120" w:line="360" w:lineRule="auto"/>
      <w:ind w:firstLine="85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erChar">
    <w:name w:val="Header Char"/>
    <w:link w:val="Header"/>
    <w:rsid w:val="00B74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0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9F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20D09"/>
    <w:rPr>
      <w:sz w:val="24"/>
      <w:szCs w:val="24"/>
    </w:rPr>
  </w:style>
  <w:style w:type="paragraph" w:customStyle="1" w:styleId="Default">
    <w:name w:val="Default"/>
    <w:rsid w:val="007D3AA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6F4D0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4D0D"/>
  </w:style>
  <w:style w:type="character" w:styleId="FootnoteReference">
    <w:name w:val="footnote reference"/>
    <w:basedOn w:val="DefaultParagraphFont"/>
    <w:semiHidden/>
    <w:unhideWhenUsed/>
    <w:rsid w:val="006F4D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stovaM\AppData\Local\Microsoft\Windows\INetCache\IE\BVAOV1P3\1D3_Mini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FFE08-893A-4878-B3DE-65B929BD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1D3_Minister.dotx</Template>
  <TotalTime>61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6971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Мария Христова</dc:creator>
  <cp:lastModifiedBy>MARIYA ALENTINOVA HRISTOVA</cp:lastModifiedBy>
  <cp:revision>34</cp:revision>
  <cp:lastPrinted>2018-08-21T12:42:00Z</cp:lastPrinted>
  <dcterms:created xsi:type="dcterms:W3CDTF">2021-12-15T12:47:00Z</dcterms:created>
  <dcterms:modified xsi:type="dcterms:W3CDTF">2021-12-15T13:50:00Z</dcterms:modified>
</cp:coreProperties>
</file>